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Xd92c5b1e71627f9a5c3cc5adff3f9a83893faa6"/>
      <w:r>
        <w:rPr/>
        <w:t>Cosigo Silver Custody and Commitment Affidavit</w:t>
      </w:r>
    </w:p>
    <w:p>
      <w:pPr>
        <w:pStyle w:val="Heading2"/>
        <w:rPr/>
      </w:pPr>
      <w:bookmarkStart w:id="1" w:name="sovereign-custodian-version"/>
      <w:r>
        <w:rPr/>
        <w:t>(Sovereign Custodian Version)</w:t>
      </w:r>
    </w:p>
    <w:p>
      <w:pPr>
        <w:pStyle w:val="FirstParagraph"/>
        <w:rPr/>
      </w:pPr>
      <w:r>
        <w:rPr>
          <w:b/>
          <w:bCs/>
        </w:rPr>
        <w:t>Disclaimer</w:t>
      </w:r>
      <w:r>
        <w:rPr/>
        <w:br/>
        <w:t>This affidavit is not a prospectus, solicitation of investment, or securities offering. It is a sworn declaration made in good faith to disclose the existence, custody, and intended application of physical silver within the Cosigo Project.</w:t>
      </w:r>
    </w:p>
    <w:p>
      <w:pPr>
        <w:pStyle w:val="BodyText"/>
        <w:rPr/>
      </w:pPr>
      <w:r>
        <w:rPr/>
        <w:t>This affidavit is executed in a sovereign capacity and does not rely upon state authentication, licensure, or institutional recognition for its validity. No guarantee of outcome, value, liquidity, redemption, or legal recognition is made or implied.</w:t>
      </w:r>
    </w:p>
    <w:p>
      <w:pPr>
        <w:pStyle w:val="Normal"/>
        <w:rPr/>
      </w:pPr>
      <w:bookmarkStart w:id="2" w:name="sovereign-custodian-version"/>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
    </w:p>
    <w:p>
      <w:pPr>
        <w:pStyle w:val="Heading2"/>
        <w:rPr/>
      </w:pPr>
      <w:bookmarkStart w:id="3" w:name="X071f7e6e9b465ecdf6666df04f6b0d80a614223"/>
      <w:r>
        <w:rPr/>
        <w:t>I. Declaration of Custodianship (Sovereign Capacity)</w:t>
      </w:r>
    </w:p>
    <w:p>
      <w:pPr>
        <w:pStyle w:val="FirstParagraph"/>
        <w:rPr/>
      </w:pPr>
      <w:r>
        <w:rPr/>
        <w:t>I, ________________________________________________ (Full Legal Name), a living individual acting in my own capacity and asserting original standing, do solemnly swear and affirm the following as a matter of fact and intent:</w:t>
      </w:r>
    </w:p>
    <w:p>
      <w:pPr>
        <w:pStyle w:val="BodyText"/>
        <w:rPr/>
      </w:pPr>
      <w:r>
        <w:rPr/>
        <w:t xml:space="preserve">I act </w:t>
      </w:r>
      <w:r>
        <w:rPr>
          <w:b/>
          <w:bCs/>
        </w:rPr>
        <w:t>without waiver of rights</w:t>
      </w:r>
      <w:r>
        <w:rPr/>
        <w:t>, without claim of immunity or superiority, and without assertion of exemption from applicable law. This declaration is made solely to clarify capacity and custodial responsibility.</w:t>
      </w:r>
    </w:p>
    <w:p>
      <w:pPr>
        <w:pStyle w:val="BodyText"/>
        <w:rPr/>
      </w:pPr>
      <w:r>
        <w:rPr/>
        <w:t>I hold in secure custody ________________________________________________ troy ounces of physical silver, located generally at ________________________________________________.</w:t>
      </w:r>
    </w:p>
    <w:p>
      <w:pPr>
        <w:pStyle w:val="BodyText"/>
        <w:rPr/>
      </w:pPr>
      <w:r>
        <w:rPr/>
        <w:t>This custodial role is undertaken voluntarily and independently. No agency, partnership, fiduciary, or representative relationship is created by this affidavit.</w:t>
      </w:r>
    </w:p>
    <w:p>
      <w:pPr>
        <w:pStyle w:val="Normal"/>
        <w:rPr/>
      </w:pPr>
      <w:bookmarkStart w:id="4" w:name="X071f7e6e9b465ecdf6666df04f6b0d80a614223"/>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4"/>
    </w:p>
    <w:p>
      <w:pPr>
        <w:pStyle w:val="Heading2"/>
        <w:rPr/>
      </w:pPr>
      <w:bookmarkStart w:id="5" w:name="X3ae3b9defe46c2498a69a64d619b6c0dba4ccea"/>
      <w:r>
        <w:rPr/>
        <w:t>II. Silver-Backed Reference Standard and Scope</w:t>
      </w:r>
    </w:p>
    <w:p>
      <w:pPr>
        <w:pStyle w:val="FirstParagraph"/>
        <w:rPr/>
      </w:pPr>
      <w:r>
        <w:rPr/>
        <w:t xml:space="preserve">The physical silver described herein is dedicated to supporting Cosigo representations at a reference standard of </w:t>
      </w:r>
      <w:r>
        <w:rPr>
          <w:b/>
          <w:bCs/>
        </w:rPr>
        <w:t>1 Cosigo unit = 1 milligram of silver</w:t>
      </w:r>
      <w:r>
        <w:rPr/>
        <w:t>, subject to the Cosigo Codex as a voluntary operational framework.</w:t>
      </w:r>
    </w:p>
    <w:p>
      <w:pPr>
        <w:pStyle w:val="BodyText"/>
        <w:rPr/>
      </w:pPr>
      <w:r>
        <w:rPr/>
        <w:t>Statements regarding technological infrastructure, token standards, or future transitions express intent rather than obligation. No reliance is placed upon such statements as inducement, guarantee, or promise.</w:t>
      </w:r>
    </w:p>
    <w:p>
      <w:pPr>
        <w:pStyle w:val="Normal"/>
        <w:rPr/>
      </w:pPr>
      <w:bookmarkStart w:id="6" w:name="X3ae3b9defe46c2498a69a64d619b6c0dba4ccea"/>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6"/>
    </w:p>
    <w:p>
      <w:pPr>
        <w:pStyle w:val="Heading2"/>
        <w:rPr/>
      </w:pPr>
      <w:bookmarkStart w:id="7" w:name="iii.-good-faith-custodial-commitment"/>
      <w:r>
        <w:rPr/>
        <w:t>III. Good-Faith Custodial Commitment</w:t>
      </w:r>
    </w:p>
    <w:p>
      <w:pPr>
        <w:pStyle w:val="FirstParagraph"/>
        <w:rPr/>
      </w:pPr>
      <w:r>
        <w:rPr/>
        <w:t>I affirm a good-faith commitment to honesty, transparency, and discipline in the issuance, registration, and redemption of silver-backed representations associated with this custodianship.</w:t>
      </w:r>
    </w:p>
    <w:p>
      <w:pPr>
        <w:pStyle w:val="BodyText"/>
        <w:rPr/>
      </w:pPr>
      <w:r>
        <w:rPr/>
        <w:t>This commitment is ethical rather than contractual and does not constitute insurance, guarantee, or enforceable promise beyond the factual declarations made herein.</w:t>
      </w:r>
    </w:p>
    <w:p>
      <w:pPr>
        <w:pStyle w:val="Normal"/>
        <w:rPr/>
      </w:pPr>
      <w:bookmarkStart w:id="8" w:name="iii.-good-faith-custodial-commitment"/>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8"/>
    </w:p>
    <w:p>
      <w:pPr>
        <w:pStyle w:val="Heading2"/>
        <w:rPr/>
      </w:pPr>
      <w:bookmarkStart w:id="9" w:name="iv.-fees-and-operational-costs"/>
      <w:r>
        <w:rPr/>
        <w:t>IV. Fees and Operational Costs</w:t>
      </w:r>
    </w:p>
    <w:p>
      <w:pPr>
        <w:pStyle w:val="FirstParagraph"/>
        <w:rPr/>
      </w:pPr>
      <w:r>
        <w:rPr/>
        <w:t>Fees may include, without limitation: - Registration or minting fees - Redemption or withdrawal fees - Shipping, insurance, and logistics costs borne by the redeemer - Administrative or handling charges disclosed in advance</w:t>
      </w:r>
    </w:p>
    <w:p>
      <w:pPr>
        <w:pStyle w:val="BodyText"/>
        <w:rPr/>
      </w:pPr>
      <w:r>
        <w:rPr/>
        <w:t>All fees shall be disclosed prior to application. No hidden charges are imposed.</w:t>
      </w:r>
    </w:p>
    <w:p>
      <w:pPr>
        <w:pStyle w:val="Normal"/>
        <w:rPr/>
      </w:pPr>
      <w:bookmarkStart w:id="10" w:name="iv.-fees-and-operational-costs"/>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0"/>
    </w:p>
    <w:p>
      <w:pPr>
        <w:pStyle w:val="Heading2"/>
        <w:rPr/>
      </w:pPr>
      <w:bookmarkStart w:id="11" w:name="Xc5e4ffee0802cbf50dc9548a47f69e2f6614182"/>
      <w:r>
        <w:rPr/>
        <w:t>V. Redemptions, Reserves, and Restitution (Non-Guarantee)</w:t>
      </w:r>
    </w:p>
    <w:p>
      <w:pPr>
        <w:pStyle w:val="FirstParagraph"/>
        <w:rPr/>
      </w:pPr>
      <w:r>
        <w:rPr/>
        <w:t>Redemptions are subject to operational capacity, physical availability, voluntary compliance, and force majeure.</w:t>
      </w:r>
    </w:p>
    <w:p>
      <w:pPr>
        <w:pStyle w:val="BodyText"/>
        <w:rPr/>
      </w:pPr>
      <w:r>
        <w:rPr/>
        <w:t xml:space="preserve">As a matter of good-faith practice, I may maintain reserves exceeding outstanding commitments, including targets greater than committed amounts. Such practices reduce exposure to loss but </w:t>
      </w:r>
      <w:r>
        <w:rPr>
          <w:b/>
          <w:bCs/>
        </w:rPr>
        <w:t>do not constitute a guarantee, insurance, or assurance</w:t>
      </w:r>
      <w:r>
        <w:rPr/>
        <w:t xml:space="preserve"> that restitution will be possible under all conditions.</w:t>
      </w:r>
    </w:p>
    <w:p>
      <w:pPr>
        <w:pStyle w:val="BodyText"/>
        <w:rPr/>
      </w:pPr>
      <w:r>
        <w:rPr/>
        <w:t>In the event of loss attributable to my own negligence or intentional misrepresentation, restitution may be attempted in physical silver from uncommitted reserves, subject to availability.</w:t>
      </w:r>
    </w:p>
    <w:p>
      <w:pPr>
        <w:pStyle w:val="Normal"/>
        <w:rPr/>
      </w:pPr>
      <w:bookmarkStart w:id="12" w:name="Xc5e4ffee0802cbf50dc9548a47f69e2f6614182"/>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1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2"/>
    </w:p>
    <w:p>
      <w:pPr>
        <w:pStyle w:val="Heading2"/>
        <w:rPr/>
      </w:pPr>
      <w:bookmarkStart w:id="13" w:name="X1f7dadd93d0677fc1b7a0374930426200e0da54"/>
      <w:r>
        <w:rPr/>
        <w:t>VI. Disclosure of Hypothecation and Third-Party Risk</w:t>
      </w:r>
    </w:p>
    <w:p>
      <w:pPr>
        <w:pStyle w:val="FirstParagraph"/>
        <w:rPr/>
      </w:pPr>
      <w:r>
        <w:rPr/>
        <w:t>I acknowledge and disclose that any asset, claim, or representation associated with Cosigo may be referenced, reused, pledged, abstracted, or leveraged by third parties beyond my control, including through derivatives, lending arrangements, synthetic exposure, or secondary claims.</w:t>
      </w:r>
    </w:p>
    <w:p>
      <w:pPr>
        <w:pStyle w:val="BodyText"/>
        <w:rPr/>
      </w:pPr>
      <w:r>
        <w:rPr/>
        <w:t>No representation is made that such activity can be prevented, detected, or unwound.</w:t>
      </w:r>
    </w:p>
    <w:p>
      <w:pPr>
        <w:pStyle w:val="BodyText"/>
        <w:rPr/>
      </w:pPr>
      <w:r>
        <w:rPr/>
        <w:t>No central reserve, insurance pool, guarantor, lender of last resort, or systemic backstop exists. Losses are not socialized.</w:t>
      </w:r>
    </w:p>
    <w:p>
      <w:pPr>
        <w:pStyle w:val="Normal"/>
        <w:rPr/>
      </w:pPr>
      <w:bookmarkStart w:id="14" w:name="X1f7dadd93d0677fc1b7a0374930426200e0da54"/>
      <w:r>
        <w:rPr/>
        <mc:AlternateContent>
          <mc:Choice Requires="wps">
            <w:drawing>
              <wp:inline distT="0" distB="0" distL="0" distR="0">
                <wp:extent cx="5943600" cy="19050"/>
                <wp:effectExtent l="0" t="0" r="0" b="0"/>
                <wp:docPr id="13" name=""/>
                <a:graphic xmlns:a="http://schemas.openxmlformats.org/drawingml/2006/main">
                  <a:graphicData uri="http://schemas.microsoft.com/office/word/2010/wordprocessingShape">
                    <wps:wsp>
                      <wps:cNvSpPr/>
                      <wps:nvSpPr>
                        <wps:cNvPr id="1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4"/>
    </w:p>
    <w:p>
      <w:pPr>
        <w:pStyle w:val="Heading2"/>
        <w:rPr/>
      </w:pPr>
      <w:bookmarkStart w:id="15" w:name="X61e972c3cdde16ef71c8ee3e66011c734a968fe"/>
      <w:r>
        <w:rPr/>
        <w:t>VII. Assumption of Risk and No Fiduciary Relationship</w:t>
      </w:r>
    </w:p>
    <w:p>
      <w:pPr>
        <w:pStyle w:val="FirstParagraph"/>
        <w:rPr/>
      </w:pPr>
      <w:r>
        <w:rPr/>
        <w:t>Participation by any party interacting with this custodianship is voluntary and undertaken at their own risk.</w:t>
      </w:r>
    </w:p>
    <w:p>
      <w:pPr>
        <w:pStyle w:val="BodyText"/>
        <w:rPr/>
      </w:pPr>
      <w:r>
        <w:rPr/>
        <w:t>No fiduciary, agency, partnership, trustee, advisory, or representative relationship is created. No duty of care is assumed beyond the factual accuracy of the declarations made herein.</w:t>
      </w:r>
    </w:p>
    <w:p>
      <w:pPr>
        <w:pStyle w:val="Normal"/>
        <w:rPr/>
      </w:pPr>
      <w:bookmarkStart w:id="16" w:name="X61e972c3cdde16ef71c8ee3e66011c734a968fe"/>
      <w:r>
        <w:rPr/>
        <mc:AlternateContent>
          <mc:Choice Requires="wps">
            <w:drawing>
              <wp:inline distT="0" distB="0" distL="0" distR="0">
                <wp:extent cx="5943600" cy="19050"/>
                <wp:effectExtent l="0" t="0" r="0" b="0"/>
                <wp:docPr id="15" name=""/>
                <a:graphic xmlns:a="http://schemas.openxmlformats.org/drawingml/2006/main">
                  <a:graphicData uri="http://schemas.microsoft.com/office/word/2010/wordprocessingShape">
                    <wps:wsp>
                      <wps:cNvSpPr/>
                      <wps:nvSpPr>
                        <wps:cNvPr id="1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6"/>
    </w:p>
    <w:p>
      <w:pPr>
        <w:pStyle w:val="Heading2"/>
        <w:rPr/>
      </w:pPr>
      <w:bookmarkStart w:id="17" w:name="viii.-verification-evidence"/>
      <w:r>
        <w:rPr/>
        <w:t>VIII. Verification Evidence</w:t>
      </w:r>
    </w:p>
    <w:p>
      <w:pPr>
        <w:pStyle w:val="FirstParagraph"/>
        <w:rPr/>
      </w:pPr>
      <w:r>
        <w:rPr/>
        <w:t>A continuous, unedited audiovisual recording documenting the physical silver referenced herein has been created in the presence of witnesses.</w:t>
      </w:r>
    </w:p>
    <w:p>
      <w:pPr>
        <w:pStyle w:val="BodyText"/>
        <w:rPr/>
      </w:pPr>
      <w:r>
        <w:rPr>
          <w:b/>
          <w:bCs/>
        </w:rPr>
        <w:t>SHA-256 checksum of evidence file:</w:t>
      </w:r>
    </w:p>
    <w:p>
      <w:pPr>
        <w:pStyle w:val="SourceCode"/>
        <w:rPr/>
      </w:pPr>
      <w:r>
        <w:rPr>
          <w:rStyle w:val="VerbatimChar"/>
        </w:rPr>
        <w:t>________________________________</w:t>
      </w:r>
    </w:p>
    <w:p>
      <w:pPr>
        <w:pStyle w:val="FirstParagraph"/>
        <w:rPr/>
      </w:pPr>
      <w:r>
        <w:rPr/>
        <w:t>Any alteration of the recording invalidates the evidence. The original file is retained under my control at the location disclosed below.</w:t>
      </w:r>
    </w:p>
    <w:p>
      <w:pPr>
        <w:pStyle w:val="BodyText"/>
        <w:rPr/>
      </w:pPr>
      <w:r>
        <w:rPr>
          <w:b/>
          <w:bCs/>
        </w:rPr>
        <w:t>Date of recording:</w:t>
      </w:r>
      <w:r>
        <w:rPr/>
        <w:t xml:space="preserve"> ________________________________</w:t>
      </w:r>
    </w:p>
    <w:p>
      <w:pPr>
        <w:pStyle w:val="BodyText"/>
        <w:rPr/>
      </w:pPr>
      <w:r>
        <w:rPr>
          <w:b/>
          <w:bCs/>
        </w:rPr>
        <w:t>Storage location of original file:</w:t>
      </w:r>
      <w:r>
        <w:rPr/>
        <w:t xml:space="preserve"> ________________________________________________</w:t>
      </w:r>
    </w:p>
    <w:p>
      <w:pPr>
        <w:pStyle w:val="Normal"/>
        <w:rPr/>
      </w:pPr>
      <w:bookmarkStart w:id="18" w:name="viii.-verification-evidence"/>
      <w:r>
        <w:rPr/>
        <mc:AlternateContent>
          <mc:Choice Requires="wps">
            <w:drawing>
              <wp:inline distT="0" distB="0" distL="0" distR="0">
                <wp:extent cx="5943600" cy="19050"/>
                <wp:effectExtent l="0" t="0" r="0" b="0"/>
                <wp:docPr id="17" name=""/>
                <a:graphic xmlns:a="http://schemas.openxmlformats.org/drawingml/2006/main">
                  <a:graphicData uri="http://schemas.microsoft.com/office/word/2010/wordprocessingShape">
                    <wps:wsp>
                      <wps:cNvSpPr/>
                      <wps:nvSpPr>
                        <wps:cNvPr id="18"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18"/>
    </w:p>
    <w:p>
      <w:pPr>
        <w:pStyle w:val="Heading2"/>
        <w:rPr/>
      </w:pPr>
      <w:bookmarkStart w:id="19" w:name="ix.-witness-attestation-required"/>
      <w:r>
        <w:rPr/>
        <w:t>IX. Witness Attestation (Required)</w:t>
      </w:r>
    </w:p>
    <w:p>
      <w:pPr>
        <w:pStyle w:val="FirstParagraph"/>
        <w:rPr/>
      </w:pPr>
      <w:r>
        <w:rPr/>
        <w:t>We, the undersigned witnesses, attest that the declarant executed this affidavit knowingly and voluntarily in our presence. We do not attest to the truth of the underlying assertions.</w:t>
      </w:r>
    </w:p>
    <w:p>
      <w:pPr>
        <w:pStyle w:val="BodyText"/>
        <w:rPr/>
      </w:pPr>
      <w:r>
        <w:rPr>
          <w:b/>
          <w:bCs/>
        </w:rPr>
        <w:t>Witness 1 (Printed Name &amp; Signature):</w:t>
      </w:r>
      <w:r>
        <w:rPr/>
        <w:t xml:space="preserve"> ________________________________________________</w:t>
        <w:br/>
      </w:r>
      <w:r>
        <w:rPr>
          <w:b/>
          <w:bCs/>
        </w:rPr>
        <w:t>Date:</w:t>
      </w:r>
      <w:r>
        <w:rPr/>
        <w:t xml:space="preserve"> ____________________</w:t>
        <w:br/>
      </w:r>
      <w:r>
        <w:rPr>
          <w:b/>
          <w:bCs/>
        </w:rPr>
        <w:t>Location:</w:t>
      </w:r>
      <w:r>
        <w:rPr/>
        <w:t xml:space="preserve"> ________________________________________________</w:t>
      </w:r>
    </w:p>
    <w:p>
      <w:pPr>
        <w:pStyle w:val="BodyText"/>
        <w:rPr/>
      </w:pPr>
      <w:r>
        <w:rPr>
          <w:b/>
          <w:bCs/>
        </w:rPr>
        <w:t>Witness 2 (Printed Name &amp; Signature):</w:t>
      </w:r>
      <w:r>
        <w:rPr/>
        <w:t xml:space="preserve"> ________________________________________________</w:t>
        <w:br/>
      </w:r>
      <w:r>
        <w:rPr>
          <w:b/>
          <w:bCs/>
        </w:rPr>
        <w:t>Date:</w:t>
      </w:r>
      <w:r>
        <w:rPr/>
        <w:t xml:space="preserve"> ____________________</w:t>
        <w:br/>
      </w:r>
      <w:r>
        <w:rPr>
          <w:b/>
          <w:bCs/>
        </w:rPr>
        <w:t>Location:</w:t>
      </w:r>
      <w:r>
        <w:rPr/>
        <w:t xml:space="preserve"> ________________________________________________</w:t>
      </w:r>
    </w:p>
    <w:p>
      <w:pPr>
        <w:pStyle w:val="Normal"/>
        <w:rPr/>
      </w:pPr>
      <w:bookmarkStart w:id="20" w:name="ix.-witness-attestation-required"/>
      <w:r>
        <w:rPr/>
        <mc:AlternateContent>
          <mc:Choice Requires="wps">
            <w:drawing>
              <wp:inline distT="0" distB="0" distL="0" distR="0">
                <wp:extent cx="5943600" cy="19050"/>
                <wp:effectExtent l="0" t="0" r="0" b="0"/>
                <wp:docPr id="19" name=""/>
                <a:graphic xmlns:a="http://schemas.openxmlformats.org/drawingml/2006/main">
                  <a:graphicData uri="http://schemas.microsoft.com/office/word/2010/wordprocessingShape">
                    <wps:wsp>
                      <wps:cNvSpPr/>
                      <wps:nvSpPr>
                        <wps:cNvPr id="2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0"/>
    </w:p>
    <w:p>
      <w:pPr>
        <w:pStyle w:val="Heading2"/>
        <w:rPr/>
      </w:pPr>
      <w:bookmarkStart w:id="21" w:name="x.-declarant-signature-and-execution"/>
      <w:r>
        <w:rPr/>
        <w:t>X. Declarant Signature and Execution</w:t>
      </w:r>
    </w:p>
    <w:p>
      <w:pPr>
        <w:pStyle w:val="FirstParagraph"/>
        <w:rPr/>
      </w:pPr>
      <w:r>
        <w:rPr/>
        <w:t>This affidavit is executed as a sworn declaration of fact and intent, without notarial acknowledgment, and relies upon witness corroboration and objective evidence rather than state authentication.</w:t>
      </w:r>
    </w:p>
    <w:p>
      <w:pPr>
        <w:pStyle w:val="BodyText"/>
        <w:rPr/>
      </w:pPr>
      <w:r>
        <w:rPr>
          <w:b/>
          <w:bCs/>
        </w:rPr>
        <w:t>Declarant Name:</w:t>
      </w:r>
      <w:r>
        <w:rPr/>
        <w:t xml:space="preserve"> ________________________________________________</w:t>
        <w:br/>
      </w:r>
      <w:r>
        <w:rPr>
          <w:b/>
          <w:bCs/>
        </w:rPr>
        <w:t>Signature:</w:t>
      </w:r>
      <w:r>
        <w:rPr/>
        <w:t xml:space="preserve"> ________________________________________________</w:t>
        <w:br/>
      </w:r>
      <w:r>
        <w:rPr>
          <w:b/>
          <w:bCs/>
        </w:rPr>
        <w:t>Date:</w:t>
      </w:r>
      <w:r>
        <w:rPr/>
        <w:t xml:space="preserve"> ____________________</w:t>
        <w:br/>
      </w:r>
      <w:r>
        <w:rPr>
          <w:b/>
          <w:bCs/>
        </w:rPr>
        <w:t>Location (City / State / Country):</w:t>
      </w:r>
      <w:r>
        <w:rPr/>
        <w:t xml:space="preserve"> ________________________________________________</w:t>
      </w:r>
    </w:p>
    <w:p>
      <w:pPr>
        <w:pStyle w:val="Normal"/>
        <w:rPr/>
      </w:pPr>
      <w:bookmarkStart w:id="22" w:name="x.-declarant-signature-and-execution"/>
      <w:r>
        <w:rPr/>
        <mc:AlternateContent>
          <mc:Choice Requires="wps">
            <w:drawing>
              <wp:inline distT="0" distB="0" distL="0" distR="0">
                <wp:extent cx="5943600" cy="19050"/>
                <wp:effectExtent l="0" t="0" r="0" b="0"/>
                <wp:docPr id="21" name=""/>
                <a:graphic xmlns:a="http://schemas.openxmlformats.org/drawingml/2006/main">
                  <a:graphicData uri="http://schemas.microsoft.com/office/word/2010/wordprocessingShape">
                    <wps:wsp>
                      <wps:cNvSpPr/>
                      <wps:nvSpPr>
                        <wps:cNvPr id="2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2"/>
    </w:p>
    <w:p>
      <w:pPr>
        <w:pStyle w:val="Heading2"/>
        <w:rPr/>
      </w:pPr>
      <w:bookmarkStart w:id="23" w:name="xi.-publication-and-amendment-notice"/>
      <w:r>
        <w:rPr/>
        <w:t>XI. Publication and Amendment Notice</w:t>
      </w:r>
    </w:p>
    <w:p>
      <w:pPr>
        <w:pStyle w:val="FirstParagraph"/>
        <w:rPr/>
      </w:pPr>
      <w:r>
        <w:rPr/>
        <w:t>This affidavit, together with its hash and any amendments, may be published to the Cosigo affidavit ledger.</w:t>
      </w:r>
    </w:p>
    <w:p>
      <w:pPr>
        <w:pStyle w:val="BodyText"/>
        <w:rPr/>
      </w:pPr>
      <w:r>
        <w:rPr/>
        <w:t>Amendments clarify operational posture and do not retroactively guarantee outcomes. Participation remains voluntary. Exit remains available subject to settlement of outstanding commitments, if any.</w:t>
      </w:r>
    </w:p>
    <w:p>
      <w:pPr>
        <w:pStyle w:val="Normal"/>
        <w:rPr/>
      </w:pPr>
      <w:bookmarkStart w:id="24" w:name="xi.-publication-and-amendment-notice"/>
      <w:r>
        <w:rPr/>
        <mc:AlternateContent>
          <mc:Choice Requires="wps">
            <w:drawing>
              <wp:inline distT="0" distB="0" distL="0" distR="0">
                <wp:extent cx="5943600" cy="19050"/>
                <wp:effectExtent l="0" t="0" r="0" b="0"/>
                <wp:docPr id="23" name=""/>
                <a:graphic xmlns:a="http://schemas.openxmlformats.org/drawingml/2006/main">
                  <a:graphicData uri="http://schemas.microsoft.com/office/word/2010/wordprocessingShape">
                    <wps:wsp>
                      <wps:cNvSpPr/>
                      <wps:nvSpPr>
                        <wps:cNvPr id="2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bookmarkEnd w:id="24"/>
    </w:p>
    <w:p>
      <w:pPr>
        <w:pStyle w:val="Heading2"/>
        <w:rPr/>
      </w:pPr>
      <w:bookmarkStart w:id="25" w:name="xii.-structural-closing-statement"/>
      <w:r>
        <w:rPr/>
        <w:t>XII. Structural Closing Statement</w:t>
      </w:r>
    </w:p>
    <w:p>
      <w:pPr>
        <w:pStyle w:val="FirstParagraph"/>
        <w:spacing w:before="180" w:after="180"/>
        <w:rPr/>
      </w:pPr>
      <w:bookmarkStart w:id="26" w:name="Xd92c5b1e71627f9a5c3cc5adff3f9a83893faa6"/>
      <w:bookmarkStart w:id="27" w:name="xii.-structural-closing-statement"/>
      <w:r>
        <w:rPr/>
        <w:t>This affidavit exists to create a contemporaneous record of custody and intent, not to compel belief, obedience, or reliance. Its purpose is visibility rather than promise.</w:t>
      </w:r>
      <w:bookmarkEnd w:id="26"/>
      <w:bookmarkEnd w:id="27"/>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Consolas">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star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start="480" w:end="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start="480" w:end="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3</Pages>
  <Words>798</Words>
  <Characters>5463</Characters>
  <CharactersWithSpaces>6213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2026-01-14T01:56:22Z</dcterms:created>
  <dc:creator/>
  <dc:description/>
  <dc:language>en-US</dc:language>
  <cp:lastModifiedBy/>
  <dcterms:modified xsi:type="dcterms:W3CDTF">2026-01-14T01:56:22Z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